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509A8" w14:textId="77777777" w:rsidR="003E41C3" w:rsidRPr="00B511B1" w:rsidRDefault="003E41C3" w:rsidP="00664BC1">
      <w:pPr>
        <w:jc w:val="center"/>
        <w:rPr>
          <w:rFonts w:cs="Times New Roman"/>
          <w:b/>
        </w:rPr>
      </w:pPr>
      <w:r w:rsidRPr="00B511B1">
        <w:rPr>
          <w:rFonts w:cs="Times New Roman"/>
          <w:b/>
        </w:rPr>
        <w:t>JHU ADMINISTRATIVE MEMORANDUM</w:t>
      </w:r>
    </w:p>
    <w:p w14:paraId="035043DB" w14:textId="77777777" w:rsidR="00204266" w:rsidRPr="00B511B1" w:rsidRDefault="00204266" w:rsidP="00204266">
      <w:pPr>
        <w:spacing w:after="0" w:line="240" w:lineRule="auto"/>
        <w:jc w:val="center"/>
        <w:rPr>
          <w:rFonts w:cs="Times New Roman"/>
          <w:b/>
        </w:rPr>
      </w:pPr>
      <w:r w:rsidRPr="00B511B1">
        <w:rPr>
          <w:rFonts w:cs="Times New Roman"/>
          <w:b/>
        </w:rPr>
        <w:t>Regarding US Government Policy</w:t>
      </w:r>
    </w:p>
    <w:p w14:paraId="3947E986" w14:textId="72D4A35D" w:rsidR="00204266" w:rsidRPr="00B511B1" w:rsidRDefault="00204266" w:rsidP="00204266">
      <w:pPr>
        <w:spacing w:after="0" w:line="240" w:lineRule="auto"/>
        <w:jc w:val="center"/>
        <w:rPr>
          <w:rFonts w:cs="Times New Roman"/>
          <w:b/>
        </w:rPr>
      </w:pPr>
      <w:r w:rsidRPr="00B511B1">
        <w:rPr>
          <w:rFonts w:cs="Times New Roman"/>
          <w:b/>
        </w:rPr>
        <w:t>Protecting Life in Global Health Assistance (Mexico City Policy)</w:t>
      </w:r>
    </w:p>
    <w:p w14:paraId="16D67FAB" w14:textId="77777777" w:rsidR="00204266" w:rsidRPr="00B511B1" w:rsidRDefault="00204266" w:rsidP="00204266">
      <w:pPr>
        <w:spacing w:after="0" w:line="240" w:lineRule="auto"/>
        <w:jc w:val="center"/>
        <w:rPr>
          <w:rFonts w:cs="Times New Roman"/>
          <w:b/>
        </w:rPr>
      </w:pPr>
    </w:p>
    <w:p w14:paraId="3DEC8043" w14:textId="4629233A" w:rsidR="00664BC1" w:rsidRDefault="00664BC1" w:rsidP="00204266">
      <w:pPr>
        <w:spacing w:after="0" w:line="240" w:lineRule="auto"/>
        <w:rPr>
          <w:rFonts w:cs="Times New Roman"/>
        </w:rPr>
      </w:pPr>
      <w:r w:rsidRPr="00B511B1">
        <w:rPr>
          <w:rFonts w:cs="Times New Roman"/>
        </w:rPr>
        <w:t>J</w:t>
      </w:r>
      <w:r w:rsidR="00A1547F">
        <w:rPr>
          <w:rFonts w:cs="Times New Roman"/>
        </w:rPr>
        <w:t>uly 24, 2</w:t>
      </w:r>
      <w:r w:rsidRPr="00B511B1">
        <w:rPr>
          <w:rFonts w:cs="Times New Roman"/>
        </w:rPr>
        <w:t>017</w:t>
      </w:r>
    </w:p>
    <w:p w14:paraId="77AC387D" w14:textId="77777777" w:rsidR="004D1D63" w:rsidRPr="00B511B1" w:rsidRDefault="004D1D63" w:rsidP="00204266">
      <w:pPr>
        <w:spacing w:after="0" w:line="240" w:lineRule="auto"/>
        <w:rPr>
          <w:rFonts w:cs="Times New Roman"/>
        </w:rPr>
      </w:pPr>
    </w:p>
    <w:p w14:paraId="35016C92" w14:textId="0235D98B" w:rsidR="003E41C3" w:rsidRPr="00B511B1" w:rsidRDefault="003E41C3" w:rsidP="00204266">
      <w:pPr>
        <w:spacing w:after="0" w:line="240" w:lineRule="auto"/>
        <w:rPr>
          <w:rFonts w:cs="Times New Roman"/>
        </w:rPr>
      </w:pPr>
      <w:r w:rsidRPr="00B511B1">
        <w:rPr>
          <w:rFonts w:cs="Times New Roman"/>
        </w:rPr>
        <w:t xml:space="preserve">To: </w:t>
      </w:r>
      <w:r w:rsidR="004D1D63">
        <w:rPr>
          <w:rFonts w:cs="Times New Roman"/>
        </w:rPr>
        <w:tab/>
      </w:r>
      <w:r w:rsidRPr="00B511B1">
        <w:rPr>
          <w:rFonts w:cs="Times New Roman"/>
        </w:rPr>
        <w:t xml:space="preserve">JHU Department </w:t>
      </w:r>
      <w:r w:rsidR="004D1D63">
        <w:rPr>
          <w:rFonts w:cs="Times New Roman"/>
        </w:rPr>
        <w:t>Faculty and Staff</w:t>
      </w:r>
    </w:p>
    <w:p w14:paraId="12AEFBE7" w14:textId="7B1F37CA" w:rsidR="003E41C3" w:rsidRPr="00B511B1" w:rsidRDefault="003E41C3" w:rsidP="00204266">
      <w:pPr>
        <w:spacing w:after="0" w:line="240" w:lineRule="auto"/>
        <w:rPr>
          <w:rFonts w:cs="Times New Roman"/>
        </w:rPr>
      </w:pPr>
      <w:r w:rsidRPr="00B511B1">
        <w:rPr>
          <w:rFonts w:cs="Times New Roman"/>
        </w:rPr>
        <w:t xml:space="preserve">From: </w:t>
      </w:r>
      <w:r w:rsidR="004D1D63">
        <w:rPr>
          <w:rFonts w:cs="Times New Roman"/>
        </w:rPr>
        <w:tab/>
      </w:r>
      <w:r w:rsidR="00DF4830">
        <w:rPr>
          <w:rFonts w:cs="Times New Roman"/>
        </w:rPr>
        <w:t>JHU</w:t>
      </w:r>
      <w:r w:rsidR="004D1D63">
        <w:rPr>
          <w:rFonts w:cs="Times New Roman"/>
        </w:rPr>
        <w:t>RA</w:t>
      </w:r>
    </w:p>
    <w:p w14:paraId="5E027EBE" w14:textId="0FCF743F" w:rsidR="003E41C3" w:rsidRPr="00B511B1" w:rsidRDefault="003E41C3" w:rsidP="00204266">
      <w:pPr>
        <w:spacing w:after="0" w:line="240" w:lineRule="auto"/>
        <w:rPr>
          <w:rFonts w:cs="Times New Roman"/>
        </w:rPr>
      </w:pPr>
      <w:r w:rsidRPr="00B511B1">
        <w:rPr>
          <w:rFonts w:cs="Times New Roman"/>
        </w:rPr>
        <w:t xml:space="preserve">RE: </w:t>
      </w:r>
      <w:r w:rsidR="004D1D63">
        <w:rPr>
          <w:rFonts w:cs="Times New Roman"/>
        </w:rPr>
        <w:tab/>
        <w:t>Federal Policy on Protecting Life in Global Health Assistance – JHU Implementation</w:t>
      </w:r>
    </w:p>
    <w:p w14:paraId="20C53736" w14:textId="77777777" w:rsidR="003E41C3" w:rsidRPr="00B511B1" w:rsidRDefault="003E41C3" w:rsidP="003E41C3">
      <w:pPr>
        <w:jc w:val="center"/>
        <w:rPr>
          <w:rFonts w:cs="Times New Roman"/>
        </w:rPr>
      </w:pPr>
      <w:r w:rsidRPr="00B511B1">
        <w:rPr>
          <w:rFonts w:cs="Times New Roman"/>
        </w:rPr>
        <w:t>_____________________________________________________________________________</w:t>
      </w:r>
    </w:p>
    <w:p w14:paraId="48E3D394" w14:textId="77777777" w:rsidR="003E41C3" w:rsidRPr="00B511B1" w:rsidRDefault="003E41C3" w:rsidP="00B0066B">
      <w:pPr>
        <w:pStyle w:val="ListParagraph"/>
        <w:numPr>
          <w:ilvl w:val="0"/>
          <w:numId w:val="6"/>
        </w:numPr>
        <w:rPr>
          <w:rFonts w:cs="Times New Roman"/>
          <w:b/>
          <w:u w:val="single"/>
        </w:rPr>
      </w:pPr>
      <w:r w:rsidRPr="00B511B1">
        <w:rPr>
          <w:rFonts w:cs="Times New Roman"/>
          <w:b/>
          <w:u w:val="single"/>
        </w:rPr>
        <w:t>What is the policy and what does it impact?</w:t>
      </w:r>
    </w:p>
    <w:p w14:paraId="7B33C66F" w14:textId="77777777" w:rsidR="006E0A7F" w:rsidRPr="00B511B1" w:rsidRDefault="006E0A7F" w:rsidP="00B511B1">
      <w:pPr>
        <w:pStyle w:val="ListParagraph"/>
        <w:ind w:left="1080"/>
        <w:rPr>
          <w:rFonts w:cs="Times New Roman"/>
          <w:b/>
          <w:u w:val="single"/>
        </w:rPr>
      </w:pPr>
    </w:p>
    <w:p w14:paraId="6738C11C" w14:textId="219328D2" w:rsidR="003E41C3" w:rsidRPr="00B511B1" w:rsidRDefault="003E6F95" w:rsidP="00664BC1">
      <w:pPr>
        <w:pStyle w:val="ListParagraph"/>
        <w:numPr>
          <w:ilvl w:val="0"/>
          <w:numId w:val="2"/>
        </w:numPr>
        <w:rPr>
          <w:rFonts w:cs="Times New Roman"/>
        </w:rPr>
      </w:pPr>
      <w:r w:rsidRPr="00B511B1">
        <w:rPr>
          <w:rFonts w:cs="Times New Roman"/>
        </w:rPr>
        <w:t>On January 23</w:t>
      </w:r>
      <w:r w:rsidR="00706260" w:rsidRPr="00B511B1">
        <w:rPr>
          <w:rFonts w:cs="Times New Roman"/>
        </w:rPr>
        <w:t>, 2017</w:t>
      </w:r>
      <w:r w:rsidRPr="00B511B1">
        <w:rPr>
          <w:rFonts w:cs="Times New Roman"/>
        </w:rPr>
        <w:t xml:space="preserve">, President Donald Trump reinstated and expanded the </w:t>
      </w:r>
      <w:r w:rsidR="00874A70">
        <w:rPr>
          <w:rFonts w:cs="Times New Roman"/>
        </w:rPr>
        <w:t xml:space="preserve">1984 </w:t>
      </w:r>
      <w:r w:rsidR="004D787B">
        <w:rPr>
          <w:rFonts w:cs="Times New Roman"/>
        </w:rPr>
        <w:t xml:space="preserve">Mexico City Policy, commonly known by its opponents as the </w:t>
      </w:r>
      <w:r w:rsidR="00706260" w:rsidRPr="00B511B1">
        <w:rPr>
          <w:rFonts w:cs="Times New Roman"/>
        </w:rPr>
        <w:t>Global Gag Rule</w:t>
      </w:r>
      <w:r w:rsidR="004D787B">
        <w:rPr>
          <w:rFonts w:cs="Times New Roman"/>
        </w:rPr>
        <w:t>,</w:t>
      </w:r>
      <w:r w:rsidR="00706260" w:rsidRPr="00B511B1">
        <w:rPr>
          <w:rFonts w:cs="Times New Roman"/>
        </w:rPr>
        <w:t xml:space="preserve"> </w:t>
      </w:r>
      <w:r w:rsidRPr="00B511B1">
        <w:rPr>
          <w:rFonts w:cs="Times New Roman"/>
        </w:rPr>
        <w:t>via presidential memorandum. An implementatio</w:t>
      </w:r>
      <w:r w:rsidR="003E41C3" w:rsidRPr="00B511B1">
        <w:rPr>
          <w:rFonts w:cs="Times New Roman"/>
        </w:rPr>
        <w:t>n plan was announced on May 15</w:t>
      </w:r>
      <w:r w:rsidR="00D22135">
        <w:rPr>
          <w:rFonts w:cs="Times New Roman"/>
        </w:rPr>
        <w:t>, 2017</w:t>
      </w:r>
      <w:r w:rsidR="003E41C3" w:rsidRPr="00B511B1">
        <w:rPr>
          <w:rFonts w:cs="Times New Roman"/>
        </w:rPr>
        <w:t xml:space="preserve">.  </w:t>
      </w:r>
    </w:p>
    <w:p w14:paraId="7E9A296A" w14:textId="77777777" w:rsidR="006E0A7F" w:rsidRPr="00B511B1" w:rsidRDefault="006E0A7F" w:rsidP="00B511B1">
      <w:pPr>
        <w:pStyle w:val="ListParagraph"/>
        <w:ind w:left="360"/>
        <w:rPr>
          <w:rFonts w:cs="Times New Roman"/>
        </w:rPr>
      </w:pPr>
    </w:p>
    <w:p w14:paraId="2475748F" w14:textId="0DA11125" w:rsidR="00603611" w:rsidRDefault="003E6F95" w:rsidP="00664BC1">
      <w:pPr>
        <w:pStyle w:val="ListParagraph"/>
        <w:numPr>
          <w:ilvl w:val="0"/>
          <w:numId w:val="2"/>
        </w:numPr>
        <w:rPr>
          <w:rFonts w:cs="Times New Roman"/>
        </w:rPr>
      </w:pPr>
      <w:r w:rsidRPr="00B511B1">
        <w:rPr>
          <w:rFonts w:cs="Times New Roman"/>
        </w:rPr>
        <w:t>The policy requires foreign non-governmental organizations (NGOs) to certify that they will not “perform or actively promote abortion as a method of family planning,” using funds from any source (</w:t>
      </w:r>
      <w:r w:rsidRPr="00B511B1">
        <w:rPr>
          <w:rFonts w:cs="Times New Roman"/>
          <w:u w:val="single"/>
        </w:rPr>
        <w:t>including non-U.S. funds</w:t>
      </w:r>
      <w:r w:rsidRPr="00B511B1">
        <w:rPr>
          <w:rFonts w:cs="Times New Roman"/>
        </w:rPr>
        <w:t>), as a condition for receiving U.S. government global family planning assistance and, as of Jan</w:t>
      </w:r>
      <w:r w:rsidR="004D787B">
        <w:rPr>
          <w:rFonts w:cs="Times New Roman"/>
        </w:rPr>
        <w:t>uary</w:t>
      </w:r>
      <w:r w:rsidRPr="00B511B1">
        <w:rPr>
          <w:rFonts w:cs="Times New Roman"/>
        </w:rPr>
        <w:t xml:space="preserve"> 23, 2017, </w:t>
      </w:r>
      <w:r w:rsidRPr="00B511B1">
        <w:rPr>
          <w:rFonts w:cs="Times New Roman"/>
          <w:u w:val="single"/>
        </w:rPr>
        <w:t>any other U.S. global health assistance</w:t>
      </w:r>
      <w:r w:rsidR="00303BBE" w:rsidRPr="00B511B1">
        <w:rPr>
          <w:rStyle w:val="EndnoteReference"/>
          <w:rFonts w:cs="Times New Roman"/>
          <w:u w:val="single"/>
        </w:rPr>
        <w:endnoteReference w:id="1"/>
      </w:r>
      <w:r w:rsidR="00874A70">
        <w:rPr>
          <w:rFonts w:cs="Times New Roman"/>
        </w:rPr>
        <w:t>, either directly or indirectly</w:t>
      </w:r>
      <w:r w:rsidRPr="00B511B1">
        <w:rPr>
          <w:rFonts w:cs="Times New Roman"/>
        </w:rPr>
        <w:t>.</w:t>
      </w:r>
      <w:r w:rsidR="00706260" w:rsidRPr="00B511B1">
        <w:rPr>
          <w:rFonts w:cs="Times New Roman"/>
        </w:rPr>
        <w:t xml:space="preserve">  </w:t>
      </w:r>
      <w:r w:rsidR="00603611">
        <w:rPr>
          <w:rFonts w:cs="Times New Roman"/>
        </w:rPr>
        <w:t>“Assistance” includes “the provision of funds, commodities, equipment, or other i</w:t>
      </w:r>
      <w:r w:rsidR="007C760A">
        <w:rPr>
          <w:rFonts w:cs="Times New Roman"/>
        </w:rPr>
        <w:t>n-kind global health assistance.”  Under the expanded policy, “global health assistance” includes funding for international health programs such as those for HIV/AIDS</w:t>
      </w:r>
      <w:r w:rsidR="00565317">
        <w:rPr>
          <w:rFonts w:cs="Times New Roman"/>
        </w:rPr>
        <w:t xml:space="preserve"> (e.g., PEPFAR)</w:t>
      </w:r>
      <w:r w:rsidR="007C760A">
        <w:rPr>
          <w:rFonts w:cs="Times New Roman"/>
        </w:rPr>
        <w:t xml:space="preserve">, maternal and child health, </w:t>
      </w:r>
      <w:r w:rsidR="00A508CA">
        <w:rPr>
          <w:rFonts w:cs="Times New Roman"/>
        </w:rPr>
        <w:t xml:space="preserve">zika, </w:t>
      </w:r>
      <w:r w:rsidR="007C760A">
        <w:rPr>
          <w:rFonts w:cs="Times New Roman"/>
        </w:rPr>
        <w:t>malaria</w:t>
      </w:r>
      <w:r w:rsidR="00565317">
        <w:rPr>
          <w:rFonts w:cs="Times New Roman"/>
        </w:rPr>
        <w:t xml:space="preserve"> (e.g., President’s Malaria Initiative)</w:t>
      </w:r>
      <w:r w:rsidR="007C760A">
        <w:rPr>
          <w:rFonts w:cs="Times New Roman"/>
        </w:rPr>
        <w:t xml:space="preserve">, global health security, </w:t>
      </w:r>
      <w:r w:rsidR="004B5B9B">
        <w:rPr>
          <w:rFonts w:cs="Times New Roman"/>
        </w:rPr>
        <w:t xml:space="preserve">family planning, </w:t>
      </w:r>
      <w:r w:rsidR="007C760A">
        <w:rPr>
          <w:rFonts w:cs="Times New Roman"/>
        </w:rPr>
        <w:t>and reproductive health.</w:t>
      </w:r>
    </w:p>
    <w:p w14:paraId="6D55F4F6" w14:textId="77777777" w:rsidR="00603611" w:rsidRPr="00603611" w:rsidRDefault="00603611" w:rsidP="00603611">
      <w:pPr>
        <w:pStyle w:val="ListParagraph"/>
        <w:rPr>
          <w:rFonts w:cs="Times New Roman"/>
        </w:rPr>
      </w:pPr>
    </w:p>
    <w:p w14:paraId="0755420A" w14:textId="490559E1" w:rsidR="003E6F95" w:rsidRPr="00B511B1" w:rsidRDefault="00CD02F5" w:rsidP="00664BC1">
      <w:pPr>
        <w:pStyle w:val="ListParagraph"/>
        <w:numPr>
          <w:ilvl w:val="0"/>
          <w:numId w:val="2"/>
        </w:numPr>
        <w:rPr>
          <w:rFonts w:cs="Times New Roman"/>
        </w:rPr>
      </w:pPr>
      <w:r w:rsidRPr="00B511B1">
        <w:rPr>
          <w:rFonts w:cs="Times New Roman"/>
        </w:rPr>
        <w:t xml:space="preserve">Specifically, this policy prohibits the University from </w:t>
      </w:r>
      <w:r w:rsidR="00B461CF">
        <w:rPr>
          <w:rFonts w:cs="Times New Roman"/>
        </w:rPr>
        <w:t xml:space="preserve">providing </w:t>
      </w:r>
      <w:r w:rsidRPr="00B511B1">
        <w:rPr>
          <w:rFonts w:cs="Times New Roman"/>
        </w:rPr>
        <w:t>federal fun</w:t>
      </w:r>
      <w:r w:rsidR="00350172" w:rsidRPr="00B511B1">
        <w:rPr>
          <w:rFonts w:cs="Times New Roman"/>
        </w:rPr>
        <w:t>d</w:t>
      </w:r>
      <w:r w:rsidRPr="00B511B1">
        <w:rPr>
          <w:rFonts w:cs="Times New Roman"/>
        </w:rPr>
        <w:t xml:space="preserve">ing for U.S global health assistance to a </w:t>
      </w:r>
      <w:r w:rsidR="004D787B">
        <w:rPr>
          <w:rFonts w:cs="Times New Roman"/>
        </w:rPr>
        <w:t xml:space="preserve">foreign </w:t>
      </w:r>
      <w:r w:rsidR="00B461CF">
        <w:rPr>
          <w:rFonts w:cs="Times New Roman"/>
        </w:rPr>
        <w:t xml:space="preserve">NGO </w:t>
      </w:r>
      <w:r w:rsidR="00D22135">
        <w:rPr>
          <w:rFonts w:cs="Times New Roman"/>
        </w:rPr>
        <w:t xml:space="preserve">(e.g., a subrecipient) </w:t>
      </w:r>
      <w:r w:rsidRPr="00B511B1">
        <w:rPr>
          <w:rFonts w:cs="Times New Roman"/>
        </w:rPr>
        <w:t>that engage</w:t>
      </w:r>
      <w:r w:rsidR="00B461CF">
        <w:rPr>
          <w:rFonts w:cs="Times New Roman"/>
        </w:rPr>
        <w:t>s</w:t>
      </w:r>
      <w:r w:rsidRPr="00B511B1">
        <w:rPr>
          <w:rFonts w:cs="Times New Roman"/>
        </w:rPr>
        <w:t xml:space="preserve"> in any of the following activities: </w:t>
      </w:r>
    </w:p>
    <w:p w14:paraId="6CD33E90" w14:textId="4F0F2C4B" w:rsidR="00CD02F5" w:rsidRPr="00B511B1" w:rsidRDefault="00CD02F5" w:rsidP="00B511B1">
      <w:pPr>
        <w:pStyle w:val="ListParagraph"/>
        <w:numPr>
          <w:ilvl w:val="0"/>
          <w:numId w:val="14"/>
        </w:numPr>
        <w:spacing w:after="0" w:line="240" w:lineRule="auto"/>
      </w:pPr>
      <w:r w:rsidRPr="00886FC2">
        <w:t>Performing</w:t>
      </w:r>
      <w:r w:rsidR="003A6824">
        <w:t xml:space="preserve">, actively promoting, or conducting public information campaigns about </w:t>
      </w:r>
      <w:r w:rsidRPr="00886FC2">
        <w:t>abortions as a method of family planning;</w:t>
      </w:r>
    </w:p>
    <w:p w14:paraId="7F141EB5" w14:textId="7DA7B535" w:rsidR="00CD02F5" w:rsidRPr="00B511B1" w:rsidRDefault="00CD02F5" w:rsidP="00B511B1">
      <w:pPr>
        <w:pStyle w:val="ListParagraph"/>
        <w:numPr>
          <w:ilvl w:val="0"/>
          <w:numId w:val="14"/>
        </w:numPr>
        <w:spacing w:after="0" w:line="240" w:lineRule="auto"/>
      </w:pPr>
      <w:r w:rsidRPr="00B511B1">
        <w:t xml:space="preserve">Lobbying </w:t>
      </w:r>
      <w:r w:rsidR="00D40C37">
        <w:t xml:space="preserve">or promoting changes </w:t>
      </w:r>
      <w:r w:rsidRPr="00B511B1">
        <w:t>to legalize abortion or keep it legal;</w:t>
      </w:r>
    </w:p>
    <w:p w14:paraId="54168286" w14:textId="71727A44" w:rsidR="006E0A7F" w:rsidRPr="003A6824" w:rsidRDefault="003A6824" w:rsidP="003A6824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>
        <w:t xml:space="preserve">Providing </w:t>
      </w:r>
      <w:r w:rsidR="00CD02F5" w:rsidRPr="00B511B1">
        <w:t>counseling or information</w:t>
      </w:r>
      <w:r>
        <w:t xml:space="preserve"> about and</w:t>
      </w:r>
      <w:r w:rsidR="00773596">
        <w:t>, except in very limited circumstances (i.e</w:t>
      </w:r>
      <w:r w:rsidR="00D77208">
        <w:t>., rape, incest, or endangerment of the life of the pregnant woman</w:t>
      </w:r>
      <w:r w:rsidR="00773596">
        <w:t>),</w:t>
      </w:r>
      <w:r>
        <w:t xml:space="preserve"> offering referral for abortion</w:t>
      </w:r>
      <w:r w:rsidR="00B74969">
        <w:t xml:space="preserve"> as a family planning option</w:t>
      </w:r>
      <w:r w:rsidR="00CD02F5" w:rsidRPr="00B511B1">
        <w:t>; and</w:t>
      </w:r>
    </w:p>
    <w:p w14:paraId="7016DC56" w14:textId="144099F3" w:rsidR="0071250B" w:rsidRPr="00B511B1" w:rsidRDefault="0071250B" w:rsidP="00B511B1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B511B1">
        <w:t>Providing financial support to any other NGO that conducts such activities</w:t>
      </w:r>
      <w:r w:rsidR="00BF2A2A" w:rsidRPr="00886FC2">
        <w:rPr>
          <w:rStyle w:val="EndnoteReference"/>
        </w:rPr>
        <w:endnoteReference w:id="2"/>
      </w:r>
      <w:r w:rsidRPr="00886FC2">
        <w:t>.</w:t>
      </w:r>
    </w:p>
    <w:p w14:paraId="380FB54C" w14:textId="51863ACC" w:rsidR="00204266" w:rsidRPr="00B511B1" w:rsidRDefault="00204266" w:rsidP="00B511B1">
      <w:pPr>
        <w:pStyle w:val="ListParagraph"/>
        <w:ind w:left="360"/>
        <w:rPr>
          <w:rFonts w:cs="Times New Roman"/>
        </w:rPr>
      </w:pPr>
    </w:p>
    <w:p w14:paraId="4DAAE75F" w14:textId="77777777" w:rsidR="00204266" w:rsidRPr="00B511B1" w:rsidRDefault="00762C2D" w:rsidP="00664BC1">
      <w:pPr>
        <w:pStyle w:val="ListParagraph"/>
        <w:numPr>
          <w:ilvl w:val="0"/>
          <w:numId w:val="2"/>
        </w:numPr>
        <w:rPr>
          <w:rFonts w:cs="Times New Roman"/>
        </w:rPr>
      </w:pPr>
      <w:r w:rsidRPr="00B511B1">
        <w:rPr>
          <w:rFonts w:cs="Times New Roman"/>
        </w:rPr>
        <w:lastRenderedPageBreak/>
        <w:t xml:space="preserve">On March 2, 2017, the policy went into effect for all new USAID family planning assistance provided through grants and cooperative agreements, as well as for amendments to any existing awards.  </w:t>
      </w:r>
    </w:p>
    <w:p w14:paraId="0C508524" w14:textId="77777777" w:rsidR="006E0A7F" w:rsidRPr="00B511B1" w:rsidRDefault="006E0A7F" w:rsidP="00B511B1">
      <w:pPr>
        <w:pStyle w:val="ListParagraph"/>
        <w:ind w:left="360"/>
        <w:rPr>
          <w:rFonts w:cs="Times New Roman"/>
        </w:rPr>
      </w:pPr>
    </w:p>
    <w:p w14:paraId="08107073" w14:textId="4FC98142" w:rsidR="006E0A7F" w:rsidRPr="00B511B1" w:rsidRDefault="00762C2D" w:rsidP="00886FC2">
      <w:pPr>
        <w:pStyle w:val="ListParagraph"/>
        <w:numPr>
          <w:ilvl w:val="0"/>
          <w:numId w:val="2"/>
        </w:numPr>
        <w:rPr>
          <w:rFonts w:cs="Times New Roman"/>
        </w:rPr>
      </w:pPr>
      <w:r w:rsidRPr="00B511B1">
        <w:rPr>
          <w:rFonts w:cs="Times New Roman"/>
        </w:rPr>
        <w:t xml:space="preserve">Affected US Government departments and agencies are </w:t>
      </w:r>
      <w:r w:rsidR="00204266" w:rsidRPr="00B511B1">
        <w:rPr>
          <w:rFonts w:cs="Times New Roman"/>
        </w:rPr>
        <w:t xml:space="preserve">now </w:t>
      </w:r>
      <w:r w:rsidRPr="00B511B1">
        <w:rPr>
          <w:rFonts w:cs="Times New Roman"/>
        </w:rPr>
        <w:t>revising and approving the standard</w:t>
      </w:r>
      <w:r w:rsidRPr="00204266">
        <w:rPr>
          <w:rFonts w:ascii="Times New Roman" w:hAnsi="Times New Roman" w:cs="Times New Roman"/>
        </w:rPr>
        <w:t xml:space="preserve"> </w:t>
      </w:r>
      <w:r w:rsidRPr="00B511B1">
        <w:rPr>
          <w:rFonts w:cs="Times New Roman"/>
        </w:rPr>
        <w:t>provisions of their grants and cooperative agreements in order to reflect the policy going forward</w:t>
      </w:r>
      <w:r w:rsidR="00354FA1">
        <w:rPr>
          <w:rFonts w:cs="Times New Roman"/>
        </w:rPr>
        <w:t>.  They are also now</w:t>
      </w:r>
      <w:r w:rsidRPr="00B511B1">
        <w:rPr>
          <w:rFonts w:cs="Times New Roman"/>
        </w:rPr>
        <w:t xml:space="preserve"> taking steps to implement the policy</w:t>
      </w:r>
      <w:r w:rsidR="00354FA1">
        <w:rPr>
          <w:rFonts w:cs="Times New Roman"/>
        </w:rPr>
        <w:t xml:space="preserve"> in contracts</w:t>
      </w:r>
      <w:r w:rsidRPr="00B511B1">
        <w:rPr>
          <w:rFonts w:cs="Times New Roman"/>
        </w:rPr>
        <w:t>.</w:t>
      </w:r>
    </w:p>
    <w:p w14:paraId="5FA6258A" w14:textId="77777777" w:rsidR="006E0A7F" w:rsidRPr="00886FC2" w:rsidRDefault="006E0A7F" w:rsidP="00B511B1">
      <w:pPr>
        <w:pStyle w:val="ListParagraph"/>
        <w:rPr>
          <w:rFonts w:cs="Times New Roman"/>
        </w:rPr>
      </w:pPr>
    </w:p>
    <w:p w14:paraId="4BDA4884" w14:textId="77777777" w:rsidR="00DE1F79" w:rsidRDefault="00D22135" w:rsidP="00886FC2">
      <w:pPr>
        <w:pStyle w:val="ListParagraph"/>
        <w:numPr>
          <w:ilvl w:val="0"/>
          <w:numId w:val="2"/>
        </w:numPr>
        <w:rPr>
          <w:rFonts w:cs="Times New Roman"/>
        </w:rPr>
      </w:pPr>
      <w:r w:rsidRPr="00DE1F79">
        <w:rPr>
          <w:rFonts w:cs="Times New Roman"/>
        </w:rPr>
        <w:t>Prior to entering into an agreement to furnish health assistance to a foreign NGO under a federal award, the University must receive a certification from the NGO certifying that it will not engage</w:t>
      </w:r>
      <w:r w:rsidR="0071096E" w:rsidRPr="00DE1F79">
        <w:rPr>
          <w:rFonts w:cs="Times New Roman"/>
        </w:rPr>
        <w:t xml:space="preserve"> in the prohibited activities.  The University may be liable to the federal funder for a return of funds for a subrecipient’s violation.   </w:t>
      </w:r>
    </w:p>
    <w:p w14:paraId="3B370544" w14:textId="77777777" w:rsidR="00DE1F79" w:rsidRPr="00DE1F79" w:rsidRDefault="00DE1F79" w:rsidP="00DE1F79">
      <w:pPr>
        <w:pStyle w:val="ListParagraph"/>
        <w:rPr>
          <w:rFonts w:cs="Times New Roman"/>
        </w:rPr>
      </w:pPr>
    </w:p>
    <w:p w14:paraId="1FE4AA54" w14:textId="506A0712" w:rsidR="0083445B" w:rsidRPr="0083445B" w:rsidRDefault="006E0A7F" w:rsidP="0083445B">
      <w:pPr>
        <w:pStyle w:val="ListParagraph"/>
        <w:numPr>
          <w:ilvl w:val="0"/>
          <w:numId w:val="2"/>
        </w:numPr>
        <w:rPr>
          <w:rFonts w:cs="Times New Roman"/>
        </w:rPr>
      </w:pPr>
      <w:r w:rsidRPr="0083445B">
        <w:rPr>
          <w:rFonts w:cs="Times New Roman"/>
        </w:rPr>
        <w:t xml:space="preserve">The policy is applicable </w:t>
      </w:r>
      <w:r w:rsidR="00B461CF" w:rsidRPr="0083445B">
        <w:rPr>
          <w:rFonts w:cs="Times New Roman"/>
        </w:rPr>
        <w:t>to</w:t>
      </w:r>
      <w:r w:rsidRPr="0083445B">
        <w:rPr>
          <w:rFonts w:cs="Times New Roman"/>
        </w:rPr>
        <w:t xml:space="preserve"> awards when the award document contains the provision, includ</w:t>
      </w:r>
      <w:r w:rsidR="0083445B" w:rsidRPr="0083445B">
        <w:rPr>
          <w:rFonts w:cs="Times New Roman"/>
        </w:rPr>
        <w:t>ing a new or modified agreement.</w:t>
      </w:r>
    </w:p>
    <w:p w14:paraId="394B02C6" w14:textId="77777777" w:rsidR="0083445B" w:rsidRPr="00DE1F79" w:rsidRDefault="0083445B" w:rsidP="0083445B">
      <w:pPr>
        <w:pStyle w:val="ListParagraph"/>
        <w:ind w:left="360"/>
        <w:rPr>
          <w:rFonts w:cs="Times New Roman"/>
        </w:rPr>
      </w:pPr>
    </w:p>
    <w:p w14:paraId="4CC84E8E" w14:textId="77777777" w:rsidR="00B66135" w:rsidRPr="00B511B1" w:rsidRDefault="00B66135" w:rsidP="00B66135">
      <w:pPr>
        <w:pStyle w:val="ListParagraph"/>
        <w:numPr>
          <w:ilvl w:val="0"/>
          <w:numId w:val="5"/>
        </w:numPr>
        <w:rPr>
          <w:rFonts w:cs="Times New Roman"/>
          <w:b/>
          <w:u w:val="single"/>
        </w:rPr>
      </w:pPr>
      <w:r w:rsidRPr="00B511B1">
        <w:rPr>
          <w:rFonts w:cs="Times New Roman"/>
          <w:b/>
          <w:u w:val="single"/>
        </w:rPr>
        <w:t>Does the policy apply to my subrecipient?</w:t>
      </w:r>
    </w:p>
    <w:p w14:paraId="106BBC6B" w14:textId="009959A8" w:rsidR="00565317" w:rsidRDefault="00874A70" w:rsidP="00B511B1">
      <w:pPr>
        <w:rPr>
          <w:rFonts w:cs="Times New Roman"/>
        </w:rPr>
      </w:pPr>
      <w:r>
        <w:rPr>
          <w:rFonts w:cs="Times New Roman"/>
        </w:rPr>
        <w:t xml:space="preserve">The </w:t>
      </w:r>
      <w:r w:rsidR="00EE5D69">
        <w:rPr>
          <w:rFonts w:cs="Times New Roman"/>
        </w:rPr>
        <w:t xml:space="preserve">expanded </w:t>
      </w:r>
      <w:r>
        <w:rPr>
          <w:rFonts w:cs="Times New Roman"/>
        </w:rPr>
        <w:t xml:space="preserve">policy </w:t>
      </w:r>
      <w:r w:rsidR="00EE5D69">
        <w:rPr>
          <w:rFonts w:cs="Times New Roman"/>
        </w:rPr>
        <w:t xml:space="preserve">now </w:t>
      </w:r>
      <w:r>
        <w:rPr>
          <w:rFonts w:cs="Times New Roman"/>
        </w:rPr>
        <w:t>applies to the majority of U.S. bilateral global health assistance</w:t>
      </w:r>
      <w:r w:rsidR="003A6824">
        <w:rPr>
          <w:rFonts w:cs="Times New Roman"/>
        </w:rPr>
        <w:t xml:space="preserve"> furnished by all agencies and departments</w:t>
      </w:r>
      <w:r w:rsidR="00EE5D69">
        <w:rPr>
          <w:rFonts w:cs="Times New Roman"/>
        </w:rPr>
        <w:t>, approximately $8.8 billion in funds</w:t>
      </w:r>
      <w:r w:rsidR="003A6824">
        <w:rPr>
          <w:rFonts w:cs="Times New Roman"/>
        </w:rPr>
        <w:t xml:space="preserve">.  </w:t>
      </w:r>
      <w:r w:rsidR="00B66135" w:rsidRPr="00886FC2">
        <w:rPr>
          <w:rFonts w:cs="Times New Roman"/>
        </w:rPr>
        <w:t xml:space="preserve">If the </w:t>
      </w:r>
      <w:r w:rsidR="00B461CF">
        <w:rPr>
          <w:rFonts w:cs="Times New Roman"/>
        </w:rPr>
        <w:t xml:space="preserve">award document </w:t>
      </w:r>
      <w:r w:rsidR="00B66135" w:rsidRPr="00886FC2">
        <w:rPr>
          <w:rFonts w:cs="Times New Roman"/>
        </w:rPr>
        <w:t xml:space="preserve">contains the provision, the policy applies.  </w:t>
      </w:r>
    </w:p>
    <w:p w14:paraId="6B172D07" w14:textId="6E18B1F7" w:rsidR="00565317" w:rsidRDefault="00565317" w:rsidP="00B511B1">
      <w:pPr>
        <w:rPr>
          <w:rFonts w:cs="Times New Roman"/>
        </w:rPr>
      </w:pPr>
      <w:r>
        <w:rPr>
          <w:rFonts w:cs="Times New Roman"/>
        </w:rPr>
        <w:t xml:space="preserve">The </w:t>
      </w:r>
      <w:r w:rsidR="004B5B9B">
        <w:rPr>
          <w:rFonts w:cs="Times New Roman"/>
        </w:rPr>
        <w:t>policy does not apply to national or local foreign governments</w:t>
      </w:r>
      <w:r>
        <w:rPr>
          <w:rFonts w:cs="Times New Roman"/>
        </w:rPr>
        <w:t xml:space="preserve">, public international organizations, and other multilateral entities, including the Global Fund to Fight AIDS, Tuberculosis and Malaria, and Gavi, the Vaccine Alliance. </w:t>
      </w:r>
      <w:r w:rsidR="004B5B9B">
        <w:rPr>
          <w:rFonts w:cs="Times New Roman"/>
        </w:rPr>
        <w:t xml:space="preserve"> State Department, USAID, and Department of Defense d</w:t>
      </w:r>
      <w:r>
        <w:rPr>
          <w:rFonts w:cs="Times New Roman"/>
        </w:rPr>
        <w:t>isaster and humanitarian-relief activities are</w:t>
      </w:r>
      <w:r w:rsidR="004B5B9B">
        <w:rPr>
          <w:rFonts w:cs="Times New Roman"/>
        </w:rPr>
        <w:t xml:space="preserve"> also</w:t>
      </w:r>
      <w:r>
        <w:rPr>
          <w:rFonts w:cs="Times New Roman"/>
        </w:rPr>
        <w:t xml:space="preserve"> excluded.  </w:t>
      </w:r>
    </w:p>
    <w:p w14:paraId="582306F9" w14:textId="03525504" w:rsidR="0063310E" w:rsidRDefault="00B66135">
      <w:pPr>
        <w:rPr>
          <w:rFonts w:cs="Times New Roman"/>
          <w:b/>
        </w:rPr>
      </w:pPr>
      <w:r w:rsidRPr="00886FC2">
        <w:rPr>
          <w:rFonts w:cs="Times New Roman"/>
        </w:rPr>
        <w:t>If you have questions as to its applicability, please reach out to your research administration office.  Many are being handled on a case-by-case basis</w:t>
      </w:r>
      <w:r w:rsidRPr="00B511B1">
        <w:rPr>
          <w:rFonts w:cs="Times New Roman"/>
        </w:rPr>
        <w:t>.</w:t>
      </w:r>
      <w:r w:rsidR="00874A70">
        <w:rPr>
          <w:rFonts w:cs="Times New Roman"/>
        </w:rPr>
        <w:t xml:space="preserve">  </w:t>
      </w:r>
    </w:p>
    <w:p w14:paraId="2F6F0220" w14:textId="77777777" w:rsidR="00B0066B" w:rsidRPr="00B511B1" w:rsidRDefault="00B0066B" w:rsidP="00B0066B">
      <w:pPr>
        <w:pStyle w:val="ListParagraph"/>
        <w:rPr>
          <w:rFonts w:cs="Times New Roman"/>
        </w:rPr>
      </w:pPr>
    </w:p>
    <w:p w14:paraId="50B16382" w14:textId="77777777" w:rsidR="00B0066B" w:rsidRPr="00B511B1" w:rsidRDefault="00B0066B" w:rsidP="00B0066B">
      <w:pPr>
        <w:pStyle w:val="ListParagraph"/>
        <w:numPr>
          <w:ilvl w:val="0"/>
          <w:numId w:val="5"/>
        </w:numPr>
        <w:rPr>
          <w:rFonts w:cs="Times New Roman"/>
          <w:b/>
          <w:u w:val="single"/>
        </w:rPr>
      </w:pPr>
      <w:r w:rsidRPr="00B511B1">
        <w:rPr>
          <w:rFonts w:cs="Times New Roman"/>
          <w:b/>
          <w:u w:val="single"/>
        </w:rPr>
        <w:t>What is the risk of non-compliance?</w:t>
      </w:r>
    </w:p>
    <w:p w14:paraId="5138C036" w14:textId="77777777" w:rsidR="00BF2A2A" w:rsidRPr="00B511B1" w:rsidRDefault="00BF2A2A" w:rsidP="00B511B1">
      <w:pPr>
        <w:pStyle w:val="ListParagraph"/>
        <w:ind w:left="1080"/>
        <w:rPr>
          <w:rFonts w:cs="Times New Roman"/>
          <w:b/>
          <w:u w:val="single"/>
        </w:rPr>
      </w:pPr>
    </w:p>
    <w:p w14:paraId="2504442D" w14:textId="77777777" w:rsidR="00A276FD" w:rsidRDefault="0011514A" w:rsidP="0011514A">
      <w:pPr>
        <w:pStyle w:val="ListParagraph"/>
        <w:numPr>
          <w:ilvl w:val="0"/>
          <w:numId w:val="7"/>
        </w:numPr>
        <w:rPr>
          <w:rFonts w:cs="Times New Roman"/>
        </w:rPr>
      </w:pPr>
      <w:r w:rsidRPr="00B511B1">
        <w:rPr>
          <w:rFonts w:cs="Times New Roman"/>
        </w:rPr>
        <w:t xml:space="preserve">Funds provided to the subrecipient under the award must be terminated if the subrecipient violates the terms of the provision.  </w:t>
      </w:r>
    </w:p>
    <w:p w14:paraId="33BCE141" w14:textId="77777777" w:rsidR="00A276FD" w:rsidRDefault="00A276FD" w:rsidP="00B511B1">
      <w:pPr>
        <w:pStyle w:val="ListParagraph"/>
        <w:ind w:left="360"/>
        <w:rPr>
          <w:rFonts w:cs="Times New Roman"/>
        </w:rPr>
      </w:pPr>
    </w:p>
    <w:p w14:paraId="404362EB" w14:textId="420BF8B8" w:rsidR="00B0066B" w:rsidRPr="00B511B1" w:rsidRDefault="00A276FD" w:rsidP="0011514A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T</w:t>
      </w:r>
      <w:r w:rsidR="0011514A" w:rsidRPr="00B511B1">
        <w:rPr>
          <w:rFonts w:cs="Times New Roman"/>
        </w:rPr>
        <w:t xml:space="preserve">he subrecipient </w:t>
      </w:r>
      <w:r>
        <w:rPr>
          <w:rFonts w:cs="Times New Roman"/>
        </w:rPr>
        <w:t xml:space="preserve">will be required to </w:t>
      </w:r>
      <w:r w:rsidR="0011514A" w:rsidRPr="00B511B1">
        <w:rPr>
          <w:rFonts w:cs="Times New Roman"/>
        </w:rPr>
        <w:t xml:space="preserve">refund any unexpended amounts furnished to the subrecipient under this award, plus an amount equivalent to that </w:t>
      </w:r>
      <w:r>
        <w:rPr>
          <w:rFonts w:cs="Times New Roman"/>
        </w:rPr>
        <w:t xml:space="preserve">which was </w:t>
      </w:r>
      <w:r w:rsidR="0011514A" w:rsidRPr="00B511B1">
        <w:rPr>
          <w:rFonts w:cs="Times New Roman"/>
        </w:rPr>
        <w:t xml:space="preserve">used by the subrecipient to </w:t>
      </w:r>
      <w:r w:rsidR="0011514A" w:rsidRPr="00B511B1">
        <w:rPr>
          <w:rFonts w:cs="Times New Roman"/>
        </w:rPr>
        <w:lastRenderedPageBreak/>
        <w:t>perform or actively promote abortion as a method of family planning while receiving funding under this award, up to the total amount of health assistance furnished to the subrecipient under th</w:t>
      </w:r>
      <w:r w:rsidR="00875F62">
        <w:rPr>
          <w:rFonts w:cs="Times New Roman"/>
        </w:rPr>
        <w:t>e subaward</w:t>
      </w:r>
      <w:r w:rsidR="0011514A" w:rsidRPr="00B511B1">
        <w:rPr>
          <w:rFonts w:cs="Times New Roman"/>
        </w:rPr>
        <w:t>.</w:t>
      </w:r>
    </w:p>
    <w:p w14:paraId="0932B7D4" w14:textId="77777777" w:rsidR="00BF2A2A" w:rsidRPr="00B511B1" w:rsidRDefault="00BF2A2A" w:rsidP="00B511B1">
      <w:pPr>
        <w:pStyle w:val="ListParagraph"/>
        <w:rPr>
          <w:rFonts w:cs="Times New Roman"/>
        </w:rPr>
      </w:pPr>
    </w:p>
    <w:p w14:paraId="7436B266" w14:textId="007092E1" w:rsidR="0011514A" w:rsidRPr="00B511B1" w:rsidRDefault="0011514A" w:rsidP="0011514A">
      <w:pPr>
        <w:pStyle w:val="ListParagraph"/>
        <w:numPr>
          <w:ilvl w:val="0"/>
          <w:numId w:val="7"/>
        </w:numPr>
        <w:rPr>
          <w:rFonts w:cs="Times New Roman"/>
        </w:rPr>
      </w:pPr>
      <w:r w:rsidRPr="00B511B1">
        <w:rPr>
          <w:rFonts w:cs="Times New Roman"/>
        </w:rPr>
        <w:t xml:space="preserve">The recipient </w:t>
      </w:r>
      <w:r w:rsidR="00875F62">
        <w:rPr>
          <w:rFonts w:cs="Times New Roman"/>
        </w:rPr>
        <w:t xml:space="preserve">will be </w:t>
      </w:r>
      <w:r w:rsidRPr="00B511B1">
        <w:rPr>
          <w:rFonts w:cs="Times New Roman"/>
        </w:rPr>
        <w:t xml:space="preserve">liable to </w:t>
      </w:r>
      <w:r w:rsidR="00AA7156">
        <w:rPr>
          <w:rFonts w:cs="Times New Roman"/>
        </w:rPr>
        <w:t>the Federal funder</w:t>
      </w:r>
      <w:r w:rsidR="00AA7156" w:rsidRPr="00B511B1">
        <w:rPr>
          <w:rFonts w:cs="Times New Roman"/>
        </w:rPr>
        <w:t xml:space="preserve"> </w:t>
      </w:r>
      <w:r w:rsidRPr="00B511B1">
        <w:rPr>
          <w:rFonts w:cs="Times New Roman"/>
        </w:rPr>
        <w:t xml:space="preserve">for a refund for a violation by the subrecipient only if: </w:t>
      </w:r>
    </w:p>
    <w:p w14:paraId="7166FBDF" w14:textId="77777777" w:rsidR="0011514A" w:rsidRPr="00B511B1" w:rsidRDefault="0011514A" w:rsidP="0011514A">
      <w:pPr>
        <w:pStyle w:val="ListParagraph"/>
        <w:numPr>
          <w:ilvl w:val="1"/>
          <w:numId w:val="7"/>
        </w:numPr>
        <w:rPr>
          <w:rFonts w:cs="Times New Roman"/>
        </w:rPr>
      </w:pPr>
      <w:r w:rsidRPr="00B511B1">
        <w:rPr>
          <w:rFonts w:cs="Times New Roman"/>
        </w:rPr>
        <w:t xml:space="preserve">the recipient knowingly furnishes health assistance under this award to a subrecipient that performs or actively promotes abortion as a method of family planning, </w:t>
      </w:r>
      <w:r w:rsidRPr="00B511B1">
        <w:rPr>
          <w:rFonts w:cs="Times New Roman"/>
          <w:b/>
        </w:rPr>
        <w:t>or</w:t>
      </w:r>
      <w:r w:rsidRPr="00B511B1">
        <w:rPr>
          <w:rFonts w:cs="Times New Roman"/>
        </w:rPr>
        <w:t xml:space="preserve"> </w:t>
      </w:r>
    </w:p>
    <w:p w14:paraId="16D98DEE" w14:textId="77777777" w:rsidR="0011514A" w:rsidRPr="00B511B1" w:rsidRDefault="0011514A" w:rsidP="0011514A">
      <w:pPr>
        <w:pStyle w:val="ListParagraph"/>
        <w:numPr>
          <w:ilvl w:val="1"/>
          <w:numId w:val="7"/>
        </w:numPr>
        <w:rPr>
          <w:rFonts w:cs="Times New Roman"/>
        </w:rPr>
      </w:pPr>
      <w:r w:rsidRPr="00B511B1">
        <w:rPr>
          <w:rFonts w:cs="Times New Roman"/>
        </w:rPr>
        <w:t xml:space="preserve">the subrecipient did not abide by its award terms and the recipient failed to make reasonable due diligence efforts prior to furnishing health assistance to the subrecipient, </w:t>
      </w:r>
      <w:r w:rsidRPr="00B511B1">
        <w:rPr>
          <w:rFonts w:cs="Times New Roman"/>
          <w:b/>
        </w:rPr>
        <w:t xml:space="preserve">or </w:t>
      </w:r>
    </w:p>
    <w:p w14:paraId="332696F0" w14:textId="77777777" w:rsidR="0011514A" w:rsidRPr="00B511B1" w:rsidRDefault="0011514A" w:rsidP="0011514A">
      <w:pPr>
        <w:pStyle w:val="ListParagraph"/>
        <w:numPr>
          <w:ilvl w:val="1"/>
          <w:numId w:val="7"/>
        </w:numPr>
        <w:rPr>
          <w:rFonts w:cs="Times New Roman"/>
        </w:rPr>
      </w:pPr>
      <w:r w:rsidRPr="00B511B1">
        <w:rPr>
          <w:rFonts w:cs="Times New Roman"/>
        </w:rPr>
        <w:t xml:space="preserve">the recipient knows or has reason to know, by virtue of the monitoring that the recipient is required to perform under the terms of this award, that a subrecipient has violated any of the award terms </w:t>
      </w:r>
    </w:p>
    <w:p w14:paraId="6A7946DB" w14:textId="77777777" w:rsidR="0011514A" w:rsidRPr="00B511B1" w:rsidRDefault="0011514A" w:rsidP="0011514A">
      <w:pPr>
        <w:pStyle w:val="ListParagraph"/>
        <w:ind w:left="1440"/>
        <w:rPr>
          <w:rFonts w:cs="Times New Roman"/>
          <w:b/>
          <w:u w:val="single"/>
        </w:rPr>
      </w:pPr>
      <w:r w:rsidRPr="00B511B1">
        <w:rPr>
          <w:rFonts w:cs="Times New Roman"/>
          <w:b/>
          <w:u w:val="single"/>
        </w:rPr>
        <w:t>AND</w:t>
      </w:r>
    </w:p>
    <w:p w14:paraId="03B983C1" w14:textId="5D6425AF" w:rsidR="00DE1F79" w:rsidRDefault="0011514A" w:rsidP="00DE1F79">
      <w:pPr>
        <w:pStyle w:val="ListParagraph"/>
        <w:numPr>
          <w:ilvl w:val="1"/>
          <w:numId w:val="7"/>
        </w:numPr>
        <w:rPr>
          <w:rFonts w:cs="Times New Roman"/>
        </w:rPr>
      </w:pPr>
      <w:r w:rsidRPr="00B511B1">
        <w:rPr>
          <w:rFonts w:cs="Times New Roman"/>
        </w:rPr>
        <w:t>the recipient fails to terminate health assistance to the subrecipient, or fails to require the subrecipient to terminate assistance furnished under a subaward that violates any award terms.</w:t>
      </w:r>
    </w:p>
    <w:p w14:paraId="660689BB" w14:textId="77777777" w:rsidR="00DE1F79" w:rsidRPr="00DE1F79" w:rsidRDefault="00DE1F79" w:rsidP="00DE1F79">
      <w:pPr>
        <w:pStyle w:val="ListParagraph"/>
        <w:ind w:left="1080"/>
        <w:rPr>
          <w:rFonts w:cs="Times New Roman"/>
        </w:rPr>
      </w:pPr>
    </w:p>
    <w:p w14:paraId="7B50154B" w14:textId="77777777" w:rsidR="0063310E" w:rsidRPr="00B349B2" w:rsidRDefault="0063310E" w:rsidP="0063310E">
      <w:pPr>
        <w:pStyle w:val="ListParagraph"/>
        <w:numPr>
          <w:ilvl w:val="0"/>
          <w:numId w:val="5"/>
        </w:numPr>
        <w:rPr>
          <w:rFonts w:cs="Times New Roman"/>
          <w:b/>
          <w:u w:val="single"/>
        </w:rPr>
      </w:pPr>
      <w:r w:rsidRPr="00B349B2">
        <w:rPr>
          <w:rFonts w:cs="Times New Roman"/>
          <w:b/>
          <w:u w:val="single"/>
        </w:rPr>
        <w:t>What is JHU doing to ensure compliance?</w:t>
      </w:r>
    </w:p>
    <w:p w14:paraId="4A4DCB7E" w14:textId="77777777" w:rsidR="0063310E" w:rsidRPr="00B0066B" w:rsidRDefault="0063310E" w:rsidP="0063310E">
      <w:pPr>
        <w:pStyle w:val="ListParagraph"/>
        <w:ind w:left="1080"/>
        <w:rPr>
          <w:rFonts w:ascii="Times New Roman" w:hAnsi="Times New Roman" w:cs="Times New Roman"/>
          <w:b/>
          <w:u w:val="single"/>
        </w:rPr>
      </w:pPr>
    </w:p>
    <w:p w14:paraId="25847452" w14:textId="4CA7E93E" w:rsidR="0063310E" w:rsidRPr="00B349B2" w:rsidRDefault="0063310E" w:rsidP="0063310E">
      <w:pPr>
        <w:pStyle w:val="ListParagraph"/>
        <w:numPr>
          <w:ilvl w:val="0"/>
          <w:numId w:val="8"/>
        </w:numPr>
        <w:rPr>
          <w:rFonts w:cs="Times New Roman"/>
        </w:rPr>
      </w:pPr>
      <w:r w:rsidRPr="00B349B2">
        <w:rPr>
          <w:rFonts w:cs="Times New Roman"/>
        </w:rPr>
        <w:t>The JHU Principal Investigator, in collaboration with department staff, should review current foreign subrecipients and the source of the funding to determine the potential applicability of the policy</w:t>
      </w:r>
      <w:r w:rsidR="00B51A25">
        <w:rPr>
          <w:rFonts w:cs="Times New Roman"/>
        </w:rPr>
        <w:t xml:space="preserve"> </w:t>
      </w:r>
      <w:r w:rsidR="00564049">
        <w:rPr>
          <w:rFonts w:cs="Times New Roman"/>
        </w:rPr>
        <w:t>(see above)</w:t>
      </w:r>
      <w:r w:rsidRPr="00B349B2">
        <w:rPr>
          <w:rFonts w:cs="Times New Roman"/>
        </w:rPr>
        <w:t>.  If there is concern or doubt, contact your research administration office.</w:t>
      </w:r>
    </w:p>
    <w:p w14:paraId="656F3592" w14:textId="77777777" w:rsidR="0063310E" w:rsidRPr="00B349B2" w:rsidRDefault="0063310E" w:rsidP="0063310E">
      <w:pPr>
        <w:pStyle w:val="ListParagraph"/>
        <w:ind w:left="1080"/>
        <w:rPr>
          <w:rFonts w:cs="Times New Roman"/>
        </w:rPr>
      </w:pPr>
    </w:p>
    <w:p w14:paraId="7666FC53" w14:textId="77777777" w:rsidR="0063310E" w:rsidRPr="00B349B2" w:rsidRDefault="0063310E" w:rsidP="0063310E">
      <w:pPr>
        <w:pStyle w:val="ListParagraph"/>
        <w:numPr>
          <w:ilvl w:val="0"/>
          <w:numId w:val="8"/>
        </w:numPr>
        <w:rPr>
          <w:rFonts w:cs="Times New Roman"/>
        </w:rPr>
      </w:pPr>
      <w:r w:rsidRPr="00B349B2">
        <w:rPr>
          <w:rFonts w:cs="Times New Roman"/>
        </w:rPr>
        <w:t>When an agreement includes this provision, JHU will assure compliance by taking the following steps:</w:t>
      </w:r>
    </w:p>
    <w:p w14:paraId="67EAF7A2" w14:textId="77777777" w:rsidR="0063310E" w:rsidRPr="00B349B2" w:rsidRDefault="0063310E" w:rsidP="0063310E">
      <w:pPr>
        <w:rPr>
          <w:rFonts w:cs="Times New Roman"/>
          <w:b/>
        </w:rPr>
      </w:pPr>
      <w:r w:rsidRPr="00B349B2">
        <w:rPr>
          <w:rFonts w:cs="Times New Roman"/>
          <w:b/>
        </w:rPr>
        <w:t>At PROPOSAL stage:</w:t>
      </w:r>
    </w:p>
    <w:p w14:paraId="3C2AE8E1" w14:textId="1E21F978" w:rsidR="0063310E" w:rsidRDefault="0063310E" w:rsidP="0063310E">
      <w:pPr>
        <w:pStyle w:val="ListParagraph"/>
        <w:numPr>
          <w:ilvl w:val="0"/>
          <w:numId w:val="17"/>
        </w:numPr>
        <w:rPr>
          <w:rFonts w:cs="Times New Roman"/>
        </w:rPr>
      </w:pPr>
      <w:r w:rsidRPr="00B349B2">
        <w:rPr>
          <w:rFonts w:cs="Times New Roman"/>
        </w:rPr>
        <w:t xml:space="preserve">For all named subrecipients at proposal stage for which a possible award will include the </w:t>
      </w:r>
      <w:r w:rsidR="00AA7156">
        <w:rPr>
          <w:rFonts w:cs="Times New Roman"/>
        </w:rPr>
        <w:t>Mexico City Policy</w:t>
      </w:r>
      <w:r w:rsidRPr="00B349B2">
        <w:rPr>
          <w:rFonts w:cs="Times New Roman"/>
        </w:rPr>
        <w:t xml:space="preserve">, JHU departments shall </w:t>
      </w:r>
      <w:r w:rsidR="00AA7156">
        <w:rPr>
          <w:rFonts w:cs="Times New Roman"/>
        </w:rPr>
        <w:t>require</w:t>
      </w:r>
      <w:r w:rsidR="00AA7156" w:rsidRPr="00B349B2">
        <w:rPr>
          <w:rFonts w:cs="Times New Roman"/>
        </w:rPr>
        <w:t xml:space="preserve"> </w:t>
      </w:r>
      <w:r w:rsidRPr="00B349B2">
        <w:rPr>
          <w:rFonts w:cs="Times New Roman"/>
        </w:rPr>
        <w:t>the prospective subre</w:t>
      </w:r>
      <w:r w:rsidR="0083445B">
        <w:rPr>
          <w:rFonts w:cs="Times New Roman"/>
        </w:rPr>
        <w:t>cipients to sign a certification (“Protecting Life in Global Health Certification”)</w:t>
      </w:r>
      <w:r w:rsidRPr="00B349B2">
        <w:rPr>
          <w:rFonts w:cs="Times New Roman"/>
        </w:rPr>
        <w:t xml:space="preserve"> stating that they are able to comply.  These documents shall be uploaded in Coeus.  </w:t>
      </w:r>
    </w:p>
    <w:p w14:paraId="5534D036" w14:textId="77777777" w:rsidR="0063310E" w:rsidRPr="00B349B2" w:rsidRDefault="0063310E" w:rsidP="0063310E">
      <w:pPr>
        <w:pStyle w:val="ListParagraph"/>
        <w:ind w:left="360"/>
        <w:rPr>
          <w:rFonts w:cs="Times New Roman"/>
        </w:rPr>
      </w:pPr>
    </w:p>
    <w:p w14:paraId="6624849A" w14:textId="190AF1A6" w:rsidR="0063310E" w:rsidRPr="00B349B2" w:rsidRDefault="0063310E" w:rsidP="0063310E">
      <w:pPr>
        <w:pStyle w:val="ListParagraph"/>
        <w:numPr>
          <w:ilvl w:val="0"/>
          <w:numId w:val="17"/>
        </w:numPr>
        <w:rPr>
          <w:rFonts w:cs="Times New Roman"/>
        </w:rPr>
      </w:pPr>
      <w:r w:rsidRPr="00B349B2">
        <w:rPr>
          <w:rFonts w:cs="Times New Roman"/>
        </w:rPr>
        <w:t xml:space="preserve">An internal </w:t>
      </w:r>
      <w:r w:rsidR="00AA7156">
        <w:rPr>
          <w:rFonts w:cs="Times New Roman"/>
        </w:rPr>
        <w:t>pre-screen worksheet</w:t>
      </w:r>
      <w:r w:rsidR="00AA7156" w:rsidRPr="00B349B2">
        <w:rPr>
          <w:rFonts w:cs="Times New Roman"/>
        </w:rPr>
        <w:t xml:space="preserve"> </w:t>
      </w:r>
      <w:r w:rsidRPr="00B349B2">
        <w:rPr>
          <w:rFonts w:cs="Times New Roman"/>
        </w:rPr>
        <w:t>for JHU departments and program teams to help determine the applicability and proposed compliance of an intended subrecipient.</w:t>
      </w:r>
    </w:p>
    <w:p w14:paraId="21FFF1BF" w14:textId="77777777" w:rsidR="0063310E" w:rsidRPr="00B349B2" w:rsidRDefault="0063310E" w:rsidP="0063310E">
      <w:pPr>
        <w:rPr>
          <w:rFonts w:cs="Times New Roman"/>
          <w:b/>
        </w:rPr>
      </w:pPr>
      <w:r w:rsidRPr="00B349B2">
        <w:rPr>
          <w:rFonts w:cs="Times New Roman"/>
          <w:b/>
        </w:rPr>
        <w:t>At AWARD or MODIFICATION stage:</w:t>
      </w:r>
    </w:p>
    <w:p w14:paraId="72E9F224" w14:textId="2D1AC24A" w:rsidR="0063310E" w:rsidRPr="00B349B2" w:rsidRDefault="0063310E" w:rsidP="0063310E">
      <w:pPr>
        <w:pStyle w:val="ListParagraph"/>
        <w:numPr>
          <w:ilvl w:val="0"/>
          <w:numId w:val="18"/>
        </w:numPr>
        <w:rPr>
          <w:rFonts w:cs="Times New Roman"/>
        </w:rPr>
      </w:pPr>
      <w:r w:rsidRPr="00B349B2">
        <w:rPr>
          <w:rFonts w:cs="Times New Roman"/>
        </w:rPr>
        <w:lastRenderedPageBreak/>
        <w:t>For unnamed sub</w:t>
      </w:r>
      <w:r>
        <w:rPr>
          <w:rFonts w:cs="Times New Roman"/>
        </w:rPr>
        <w:t>recipients</w:t>
      </w:r>
      <w:r w:rsidRPr="00B349B2">
        <w:rPr>
          <w:rFonts w:cs="Times New Roman"/>
        </w:rPr>
        <w:t xml:space="preserve">, as soon as they </w:t>
      </w:r>
      <w:r>
        <w:rPr>
          <w:rFonts w:cs="Times New Roman"/>
        </w:rPr>
        <w:t>are identified</w:t>
      </w:r>
      <w:r w:rsidRPr="00B349B2">
        <w:rPr>
          <w:rFonts w:cs="Times New Roman"/>
        </w:rPr>
        <w:t xml:space="preserve"> and prior to the suba</w:t>
      </w:r>
      <w:r w:rsidR="00794D9B">
        <w:rPr>
          <w:rFonts w:cs="Times New Roman"/>
        </w:rPr>
        <w:t>ward</w:t>
      </w:r>
      <w:r w:rsidRPr="00B349B2">
        <w:rPr>
          <w:rFonts w:cs="Times New Roman"/>
        </w:rPr>
        <w:t xml:space="preserve"> being finalized, your research administration office will ask for a signed </w:t>
      </w:r>
      <w:r w:rsidR="00AA7156">
        <w:rPr>
          <w:rFonts w:cs="Times New Roman"/>
        </w:rPr>
        <w:t>Protecting Life</w:t>
      </w:r>
      <w:r w:rsidRPr="00B349B2">
        <w:rPr>
          <w:rFonts w:cs="Times New Roman"/>
        </w:rPr>
        <w:t xml:space="preserve"> </w:t>
      </w:r>
      <w:r w:rsidR="0083445B">
        <w:rPr>
          <w:rFonts w:cs="Times New Roman"/>
        </w:rPr>
        <w:t>in Global Health C</w:t>
      </w:r>
      <w:r w:rsidRPr="00B349B2">
        <w:rPr>
          <w:rFonts w:cs="Times New Roman"/>
        </w:rPr>
        <w:t>ertification (the same that JHU is required to sign).</w:t>
      </w:r>
    </w:p>
    <w:p w14:paraId="13FB5368" w14:textId="77777777" w:rsidR="0063310E" w:rsidRPr="00B349B2" w:rsidRDefault="0063310E" w:rsidP="0063310E">
      <w:pPr>
        <w:pStyle w:val="ListParagraph"/>
        <w:rPr>
          <w:rFonts w:cs="Times New Roman"/>
        </w:rPr>
      </w:pPr>
    </w:p>
    <w:p w14:paraId="2BBB67DE" w14:textId="77777777" w:rsidR="0063310E" w:rsidRPr="00B349B2" w:rsidRDefault="0063310E" w:rsidP="0063310E">
      <w:pPr>
        <w:pStyle w:val="ListParagraph"/>
        <w:numPr>
          <w:ilvl w:val="0"/>
          <w:numId w:val="18"/>
        </w:numPr>
        <w:rPr>
          <w:rFonts w:cs="Times New Roman"/>
        </w:rPr>
      </w:pPr>
      <w:r w:rsidRPr="00B349B2">
        <w:rPr>
          <w:rFonts w:cs="Times New Roman"/>
        </w:rPr>
        <w:t>The provision will be flowed down to the subrecipient via the subaward.</w:t>
      </w:r>
    </w:p>
    <w:p w14:paraId="4F8C7422" w14:textId="77777777" w:rsidR="0063310E" w:rsidRPr="00B349B2" w:rsidRDefault="0063310E" w:rsidP="0063310E">
      <w:pPr>
        <w:pStyle w:val="ListParagraph"/>
        <w:rPr>
          <w:rFonts w:cs="Times New Roman"/>
        </w:rPr>
      </w:pPr>
    </w:p>
    <w:p w14:paraId="5A5016F0" w14:textId="3694CB90" w:rsidR="0063310E" w:rsidRPr="00B349B2" w:rsidRDefault="0063310E" w:rsidP="0063310E">
      <w:pPr>
        <w:pStyle w:val="ListParagraph"/>
        <w:numPr>
          <w:ilvl w:val="0"/>
          <w:numId w:val="18"/>
        </w:numPr>
        <w:rPr>
          <w:rFonts w:cs="Times New Roman"/>
        </w:rPr>
      </w:pPr>
      <w:r w:rsidRPr="00B349B2">
        <w:rPr>
          <w:rFonts w:cs="Times New Roman"/>
        </w:rPr>
        <w:t xml:space="preserve">On-going monitoring will be required by the department program teams and </w:t>
      </w:r>
      <w:r w:rsidR="0083445B">
        <w:rPr>
          <w:rFonts w:cs="Times New Roman"/>
        </w:rPr>
        <w:t>an affirmative statement will be incorporated f</w:t>
      </w:r>
      <w:r w:rsidR="00AA7156">
        <w:rPr>
          <w:rFonts w:cs="Times New Roman"/>
        </w:rPr>
        <w:t>or each</w:t>
      </w:r>
      <w:r w:rsidR="0083445B">
        <w:rPr>
          <w:rFonts w:cs="Times New Roman"/>
        </w:rPr>
        <w:t xml:space="preserve"> modification, to include</w:t>
      </w:r>
      <w:r w:rsidR="00AA7156">
        <w:rPr>
          <w:rFonts w:cs="Times New Roman"/>
        </w:rPr>
        <w:t xml:space="preserve"> change of scope and/or </w:t>
      </w:r>
      <w:r w:rsidR="0083445B">
        <w:rPr>
          <w:rFonts w:cs="Times New Roman"/>
        </w:rPr>
        <w:t xml:space="preserve">other </w:t>
      </w:r>
      <w:r w:rsidR="00AA7156">
        <w:rPr>
          <w:rFonts w:cs="Times New Roman"/>
        </w:rPr>
        <w:t>modification</w:t>
      </w:r>
      <w:r w:rsidR="00B51A25">
        <w:rPr>
          <w:rFonts w:cs="Times New Roman"/>
        </w:rPr>
        <w:t>s,</w:t>
      </w:r>
      <w:r w:rsidR="00AA7156" w:rsidRPr="00B349B2">
        <w:rPr>
          <w:rFonts w:cs="Times New Roman"/>
        </w:rPr>
        <w:t xml:space="preserve"> </w:t>
      </w:r>
      <w:r w:rsidRPr="00B349B2">
        <w:rPr>
          <w:rFonts w:cs="Times New Roman"/>
        </w:rPr>
        <w:t>to help ensure JHU is monitoring subaward activities with this provision in mind.</w:t>
      </w:r>
    </w:p>
    <w:p w14:paraId="5CAE9F18" w14:textId="77777777" w:rsidR="00204266" w:rsidRPr="00B511B1" w:rsidRDefault="00204266" w:rsidP="0087502F">
      <w:pPr>
        <w:jc w:val="center"/>
        <w:rPr>
          <w:rFonts w:cs="Times New Roman"/>
          <w:b/>
        </w:rPr>
      </w:pPr>
      <w:r w:rsidRPr="00B511B1">
        <w:rPr>
          <w:rFonts w:cs="Times New Roman"/>
          <w:b/>
        </w:rPr>
        <w:t>Questions?</w:t>
      </w:r>
    </w:p>
    <w:p w14:paraId="321A315D" w14:textId="77777777" w:rsidR="00204266" w:rsidRDefault="00204266" w:rsidP="0087502F">
      <w:pPr>
        <w:jc w:val="center"/>
        <w:rPr>
          <w:rFonts w:cs="Times New Roman"/>
          <w:b/>
        </w:rPr>
      </w:pPr>
      <w:r w:rsidRPr="00B511B1">
        <w:rPr>
          <w:rFonts w:cs="Times New Roman"/>
          <w:b/>
        </w:rPr>
        <w:t>Please contact your respective office of research administration for more information.</w:t>
      </w:r>
    </w:p>
    <w:p w14:paraId="38E9B8C3" w14:textId="77777777" w:rsidR="00B50775" w:rsidRPr="00B511B1" w:rsidRDefault="00B50775" w:rsidP="00B50775">
      <w:pPr>
        <w:rPr>
          <w:rFonts w:cs="Times New Roman"/>
        </w:rPr>
      </w:pPr>
      <w:r w:rsidRPr="00B50775">
        <w:rPr>
          <w:rFonts w:cs="Times New Roman"/>
          <w:sz w:val="20"/>
          <w:szCs w:val="20"/>
        </w:rPr>
        <w:t>References: State Department, USAID, and Kaiser Family Foundation</w:t>
      </w:r>
      <w:r w:rsidRPr="00B511B1">
        <w:rPr>
          <w:rFonts w:cs="Times New Roman"/>
        </w:rPr>
        <w:t>.</w:t>
      </w:r>
      <w:bookmarkStart w:id="0" w:name="_GoBack"/>
      <w:bookmarkEnd w:id="0"/>
    </w:p>
    <w:sectPr w:rsidR="00B50775" w:rsidRPr="00B5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2ED6E" w14:textId="77777777" w:rsidR="00DC650C" w:rsidRDefault="00DC650C" w:rsidP="00204266">
      <w:pPr>
        <w:spacing w:after="0" w:line="240" w:lineRule="auto"/>
      </w:pPr>
      <w:r>
        <w:separator/>
      </w:r>
    </w:p>
  </w:endnote>
  <w:endnote w:type="continuationSeparator" w:id="0">
    <w:p w14:paraId="69EB78C9" w14:textId="77777777" w:rsidR="00DC650C" w:rsidRDefault="00DC650C" w:rsidP="00204266">
      <w:pPr>
        <w:spacing w:after="0" w:line="240" w:lineRule="auto"/>
      </w:pPr>
      <w:r>
        <w:continuationSeparator/>
      </w:r>
    </w:p>
  </w:endnote>
  <w:endnote w:id="1">
    <w:p w14:paraId="0E3E6428" w14:textId="717F3A22" w:rsidR="00303BBE" w:rsidRPr="00886FC2" w:rsidRDefault="00303BBE">
      <w:pPr>
        <w:pStyle w:val="EndnoteText"/>
      </w:pPr>
      <w:r w:rsidRPr="006F6196">
        <w:rPr>
          <w:rStyle w:val="EndnoteReference"/>
        </w:rPr>
        <w:endnoteRef/>
      </w:r>
      <w:r w:rsidRPr="00886FC2">
        <w:t xml:space="preserve"> </w:t>
      </w:r>
      <w:r w:rsidR="00BF2A2A" w:rsidRPr="00886FC2">
        <w:t xml:space="preserve">This is a </w:t>
      </w:r>
      <w:r w:rsidR="00BF2A2A" w:rsidRPr="00B511B1">
        <w:rPr>
          <w:rFonts w:cs="Times New Roman"/>
        </w:rPr>
        <w:t>s</w:t>
      </w:r>
      <w:r w:rsidRPr="00B511B1">
        <w:rPr>
          <w:rFonts w:cs="Times New Roman"/>
        </w:rPr>
        <w:t>ignificant expansion of scope under Trump administration</w:t>
      </w:r>
      <w:r w:rsidR="00BF2A2A" w:rsidRPr="00B511B1">
        <w:rPr>
          <w:rFonts w:cs="Times New Roman"/>
        </w:rPr>
        <w:t xml:space="preserve">.  It now </w:t>
      </w:r>
      <w:r w:rsidR="00794D9B" w:rsidRPr="00886FC2">
        <w:rPr>
          <w:rFonts w:cs="Times New Roman"/>
        </w:rPr>
        <w:t>applies</w:t>
      </w:r>
      <w:r w:rsidRPr="00B511B1">
        <w:rPr>
          <w:rFonts w:cs="Times New Roman"/>
        </w:rPr>
        <w:t xml:space="preserve"> to the vast majority of U.S. bilateral global health assistance, including funding for HIV (PEPFAR), maternal and child health, malaria, nutrition, and other programs</w:t>
      </w:r>
      <w:r w:rsidR="00BF2A2A" w:rsidRPr="00B511B1">
        <w:rPr>
          <w:rFonts w:cs="Times New Roman"/>
        </w:rPr>
        <w:t>.</w:t>
      </w:r>
    </w:p>
  </w:endnote>
  <w:endnote w:id="2">
    <w:p w14:paraId="2D692533" w14:textId="3B2553A7" w:rsidR="0063310E" w:rsidRPr="00886FC2" w:rsidRDefault="00BF2A2A">
      <w:pPr>
        <w:pStyle w:val="EndnoteText"/>
      </w:pPr>
      <w:r w:rsidRPr="00B511B1">
        <w:rPr>
          <w:rStyle w:val="EndnoteReference"/>
        </w:rPr>
        <w:endnoteRef/>
      </w:r>
      <w:r w:rsidRPr="00B511B1">
        <w:t xml:space="preserve"> The new rule includes exceptions for a) abortion if mother’s life is endangered; (b) abortion in case of rape or incest; (c) treatment of abortion related illnesses or injuries (Post Abortion Care); and (d) a passive answer to a pregnant woman who has already decided to have a legal abortion if required by medical ethics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6692C" w14:textId="77777777" w:rsidR="00DC650C" w:rsidRDefault="00DC650C" w:rsidP="00204266">
      <w:pPr>
        <w:spacing w:after="0" w:line="240" w:lineRule="auto"/>
      </w:pPr>
      <w:r>
        <w:separator/>
      </w:r>
    </w:p>
  </w:footnote>
  <w:footnote w:type="continuationSeparator" w:id="0">
    <w:p w14:paraId="626D2968" w14:textId="77777777" w:rsidR="00DC650C" w:rsidRDefault="00DC650C" w:rsidP="0020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B0"/>
    <w:multiLevelType w:val="multilevel"/>
    <w:tmpl w:val="B4AA4E8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10A546F4"/>
    <w:multiLevelType w:val="hybridMultilevel"/>
    <w:tmpl w:val="918C1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E5236"/>
    <w:multiLevelType w:val="hybridMultilevel"/>
    <w:tmpl w:val="4AD8A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0C0074"/>
    <w:multiLevelType w:val="hybridMultilevel"/>
    <w:tmpl w:val="6EBEC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1CA"/>
    <w:multiLevelType w:val="hybridMultilevel"/>
    <w:tmpl w:val="10F868C0"/>
    <w:lvl w:ilvl="0" w:tplc="87DC6D4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87540"/>
    <w:multiLevelType w:val="hybridMultilevel"/>
    <w:tmpl w:val="6EBECA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A7695"/>
    <w:multiLevelType w:val="hybridMultilevel"/>
    <w:tmpl w:val="DA600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2B4B9C"/>
    <w:multiLevelType w:val="hybridMultilevel"/>
    <w:tmpl w:val="6EBEC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5859"/>
    <w:multiLevelType w:val="hybridMultilevel"/>
    <w:tmpl w:val="0A3020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2348E"/>
    <w:multiLevelType w:val="hybridMultilevel"/>
    <w:tmpl w:val="2F1A6B1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4C61E7"/>
    <w:multiLevelType w:val="hybridMultilevel"/>
    <w:tmpl w:val="2F1A6B1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5017D"/>
    <w:multiLevelType w:val="hybridMultilevel"/>
    <w:tmpl w:val="C1AEE3AA"/>
    <w:lvl w:ilvl="0" w:tplc="A43402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183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C170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2446DB"/>
    <w:multiLevelType w:val="hybridMultilevel"/>
    <w:tmpl w:val="44F03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060C8E"/>
    <w:multiLevelType w:val="hybridMultilevel"/>
    <w:tmpl w:val="9044F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B029E9"/>
    <w:multiLevelType w:val="hybridMultilevel"/>
    <w:tmpl w:val="73C01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77CF0"/>
    <w:multiLevelType w:val="hybridMultilevel"/>
    <w:tmpl w:val="0A3020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5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95"/>
    <w:rsid w:val="0011514A"/>
    <w:rsid w:val="001C0636"/>
    <w:rsid w:val="00204266"/>
    <w:rsid w:val="00303BBE"/>
    <w:rsid w:val="00350172"/>
    <w:rsid w:val="00354FA1"/>
    <w:rsid w:val="00355982"/>
    <w:rsid w:val="00381474"/>
    <w:rsid w:val="003A6824"/>
    <w:rsid w:val="003E41C3"/>
    <w:rsid w:val="003E6F95"/>
    <w:rsid w:val="00406F2B"/>
    <w:rsid w:val="00415D98"/>
    <w:rsid w:val="004B5B9B"/>
    <w:rsid w:val="004D1D63"/>
    <w:rsid w:val="004D787B"/>
    <w:rsid w:val="00564049"/>
    <w:rsid w:val="00565317"/>
    <w:rsid w:val="00603611"/>
    <w:rsid w:val="00615B28"/>
    <w:rsid w:val="0063310E"/>
    <w:rsid w:val="00664BC1"/>
    <w:rsid w:val="006B095E"/>
    <w:rsid w:val="006B10F2"/>
    <w:rsid w:val="006E0A7F"/>
    <w:rsid w:val="006F6196"/>
    <w:rsid w:val="00706260"/>
    <w:rsid w:val="0071096E"/>
    <w:rsid w:val="0071250B"/>
    <w:rsid w:val="00762C2D"/>
    <w:rsid w:val="00773596"/>
    <w:rsid w:val="00794D9B"/>
    <w:rsid w:val="007C760A"/>
    <w:rsid w:val="0083445B"/>
    <w:rsid w:val="00873B21"/>
    <w:rsid w:val="00874A70"/>
    <w:rsid w:val="0087502F"/>
    <w:rsid w:val="00875F62"/>
    <w:rsid w:val="00886FC2"/>
    <w:rsid w:val="008A7218"/>
    <w:rsid w:val="008C6FCE"/>
    <w:rsid w:val="009471CB"/>
    <w:rsid w:val="00A027F5"/>
    <w:rsid w:val="00A1547F"/>
    <w:rsid w:val="00A276FD"/>
    <w:rsid w:val="00A306D7"/>
    <w:rsid w:val="00A508CA"/>
    <w:rsid w:val="00AA7156"/>
    <w:rsid w:val="00AD2A91"/>
    <w:rsid w:val="00B0066B"/>
    <w:rsid w:val="00B25661"/>
    <w:rsid w:val="00B461CF"/>
    <w:rsid w:val="00B50775"/>
    <w:rsid w:val="00B511B1"/>
    <w:rsid w:val="00B51A25"/>
    <w:rsid w:val="00B66135"/>
    <w:rsid w:val="00B74969"/>
    <w:rsid w:val="00BB0A7A"/>
    <w:rsid w:val="00BB6076"/>
    <w:rsid w:val="00BF2A2A"/>
    <w:rsid w:val="00C97177"/>
    <w:rsid w:val="00CD02F5"/>
    <w:rsid w:val="00CE41D9"/>
    <w:rsid w:val="00D22135"/>
    <w:rsid w:val="00D31B47"/>
    <w:rsid w:val="00D40C37"/>
    <w:rsid w:val="00D77208"/>
    <w:rsid w:val="00D90765"/>
    <w:rsid w:val="00D934B4"/>
    <w:rsid w:val="00DA566B"/>
    <w:rsid w:val="00DC650C"/>
    <w:rsid w:val="00DC6D54"/>
    <w:rsid w:val="00DE1F79"/>
    <w:rsid w:val="00DF4830"/>
    <w:rsid w:val="00E11436"/>
    <w:rsid w:val="00E67633"/>
    <w:rsid w:val="00ED0EA4"/>
    <w:rsid w:val="00EE5D69"/>
    <w:rsid w:val="00EF3E92"/>
    <w:rsid w:val="00F50BD1"/>
    <w:rsid w:val="00F81D89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6D0A"/>
  <w15:chartTrackingRefBased/>
  <w15:docId w15:val="{790F3925-CE97-4F16-8D6D-A3EAB58B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C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2F"/>
  </w:style>
  <w:style w:type="paragraph" w:styleId="Footer">
    <w:name w:val="footer"/>
    <w:basedOn w:val="Normal"/>
    <w:link w:val="FooterChar"/>
    <w:uiPriority w:val="99"/>
    <w:unhideWhenUsed/>
    <w:rsid w:val="0087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2F"/>
  </w:style>
  <w:style w:type="paragraph" w:styleId="BalloonText">
    <w:name w:val="Balloon Text"/>
    <w:basedOn w:val="Normal"/>
    <w:link w:val="BalloonTextChar"/>
    <w:uiPriority w:val="99"/>
    <w:semiHidden/>
    <w:unhideWhenUsed/>
    <w:rsid w:val="0070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6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CD02F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02F5"/>
    <w:rPr>
      <w:rFonts w:ascii="Times New Roman" w:eastAsia="Times New Roman" w:hAnsi="Times New Roman" w:cs="Times New Roman"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3B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B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B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4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0DCA-BAAC-4DEA-ADDC-451B6117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Evermann</dc:creator>
  <cp:keywords/>
  <dc:description/>
  <cp:lastModifiedBy>Alexandra Albinak </cp:lastModifiedBy>
  <cp:revision>5</cp:revision>
  <dcterms:created xsi:type="dcterms:W3CDTF">2017-07-24T17:26:00Z</dcterms:created>
  <dcterms:modified xsi:type="dcterms:W3CDTF">2017-07-24T17:29:00Z</dcterms:modified>
</cp:coreProperties>
</file>